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CC" w:rsidRDefault="00073DCC" w:rsidP="005D7470">
      <w:pPr>
        <w:jc w:val="center"/>
        <w:rPr>
          <w:rFonts w:ascii="Rockwell" w:hAnsi="Rockwell"/>
          <w:b/>
          <w:sz w:val="66"/>
          <w:szCs w:val="66"/>
        </w:rPr>
      </w:pPr>
    </w:p>
    <w:p w:rsidR="005D7470" w:rsidRPr="005D7470" w:rsidRDefault="00A22EDE" w:rsidP="005D7470">
      <w:pPr>
        <w:jc w:val="center"/>
        <w:rPr>
          <w:rFonts w:ascii="Rockwell" w:hAnsi="Rockwell"/>
          <w:b/>
          <w:sz w:val="66"/>
          <w:szCs w:val="66"/>
        </w:rPr>
      </w:pPr>
      <w:r>
        <w:rPr>
          <w:rFonts w:ascii="Rockwell" w:hAnsi="Rockwell"/>
          <w:b/>
          <w:sz w:val="66"/>
          <w:szCs w:val="66"/>
        </w:rPr>
        <w:t xml:space="preserve">FCHS </w:t>
      </w:r>
      <w:r w:rsidR="005D7470" w:rsidRPr="005D7470">
        <w:rPr>
          <w:rFonts w:ascii="Rockwell" w:hAnsi="Rockwell"/>
          <w:b/>
          <w:sz w:val="66"/>
          <w:szCs w:val="66"/>
        </w:rPr>
        <w:t>Grading Scale</w:t>
      </w:r>
    </w:p>
    <w:p w:rsidR="005D7470" w:rsidRDefault="005D7470"/>
    <w:p w:rsidR="005D7470" w:rsidRDefault="005D7470"/>
    <w:tbl>
      <w:tblPr>
        <w:tblW w:w="0" w:type="auto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79"/>
        <w:gridCol w:w="5398"/>
      </w:tblGrid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b/>
                <w:sz w:val="58"/>
                <w:szCs w:val="58"/>
              </w:rPr>
            </w:pPr>
            <w:r w:rsidRPr="00366DE9">
              <w:rPr>
                <w:rFonts w:ascii="Rockwell" w:hAnsi="Rockwell"/>
                <w:b/>
                <w:sz w:val="58"/>
                <w:szCs w:val="58"/>
              </w:rPr>
              <w:t>Percent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b/>
                <w:sz w:val="58"/>
                <w:szCs w:val="58"/>
              </w:rPr>
            </w:pPr>
            <w:r w:rsidRPr="00366DE9">
              <w:rPr>
                <w:rFonts w:ascii="Rockwell" w:hAnsi="Rockwell"/>
                <w:b/>
                <w:sz w:val="58"/>
                <w:szCs w:val="58"/>
              </w:rPr>
              <w:t>Letter Grade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C0EA0">
            <w:pPr>
              <w:rPr>
                <w:rFonts w:ascii="Rockwell" w:hAnsi="Rockwell"/>
                <w:sz w:val="64"/>
                <w:szCs w:val="64"/>
              </w:rPr>
            </w:pPr>
            <w:r>
              <w:rPr>
                <w:rFonts w:ascii="Rockwell" w:hAnsi="Rockwell"/>
                <w:sz w:val="64"/>
                <w:szCs w:val="64"/>
              </w:rPr>
              <w:t>100-94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A</w:t>
            </w:r>
            <w:r w:rsidR="00366DE9">
              <w:rPr>
                <w:rFonts w:ascii="Rockwell" w:hAnsi="Rockwell"/>
                <w:sz w:val="64"/>
                <w:szCs w:val="64"/>
              </w:rPr>
              <w:t xml:space="preserve">      </w:t>
            </w:r>
            <w:r w:rsidR="00366DE9" w:rsidRPr="00366DE9">
              <w:rPr>
                <w:rFonts w:ascii="Rockwell" w:hAnsi="Rockwell"/>
                <w:sz w:val="52"/>
                <w:szCs w:val="52"/>
              </w:rPr>
              <w:t>Excellent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C0EA0">
            <w:pPr>
              <w:rPr>
                <w:rFonts w:ascii="Rockwell" w:hAnsi="Rockwell"/>
                <w:sz w:val="64"/>
                <w:szCs w:val="64"/>
              </w:rPr>
            </w:pPr>
            <w:r>
              <w:rPr>
                <w:rFonts w:ascii="Rockwell" w:hAnsi="Rockwell"/>
                <w:sz w:val="64"/>
                <w:szCs w:val="64"/>
              </w:rPr>
              <w:t>93</w:t>
            </w:r>
            <w:r w:rsidR="005D7470" w:rsidRPr="00366DE9">
              <w:rPr>
                <w:rFonts w:ascii="Rockwell" w:hAnsi="Rockwell"/>
                <w:sz w:val="64"/>
                <w:szCs w:val="64"/>
              </w:rPr>
              <w:t>-90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A-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89-88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B+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87-82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B</w:t>
            </w:r>
            <w:r w:rsidR="00366DE9">
              <w:rPr>
                <w:rFonts w:ascii="Rockwell" w:hAnsi="Rockwell"/>
                <w:sz w:val="64"/>
                <w:szCs w:val="64"/>
              </w:rPr>
              <w:t xml:space="preserve">      </w:t>
            </w:r>
            <w:r w:rsidR="00366DE9" w:rsidRPr="00366DE9">
              <w:rPr>
                <w:rFonts w:ascii="Rockwell" w:hAnsi="Rockwell"/>
                <w:sz w:val="52"/>
                <w:szCs w:val="52"/>
              </w:rPr>
              <w:t>Very Good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81-80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B-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79-78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C+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77-72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C</w:t>
            </w:r>
            <w:r w:rsidR="00366DE9">
              <w:rPr>
                <w:rFonts w:ascii="Rockwell" w:hAnsi="Rockwell"/>
                <w:sz w:val="64"/>
                <w:szCs w:val="64"/>
              </w:rPr>
              <w:t xml:space="preserve">      </w:t>
            </w:r>
            <w:r w:rsidR="00366DE9" w:rsidRPr="00366DE9">
              <w:rPr>
                <w:rFonts w:ascii="Rockwell" w:hAnsi="Rockwell"/>
                <w:sz w:val="52"/>
                <w:szCs w:val="52"/>
              </w:rPr>
              <w:t>Average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71-70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C-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69-68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D+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67-62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D</w:t>
            </w:r>
            <w:r w:rsidR="00366DE9">
              <w:rPr>
                <w:rFonts w:ascii="Rockwell" w:hAnsi="Rockwell"/>
                <w:sz w:val="64"/>
                <w:szCs w:val="64"/>
              </w:rPr>
              <w:t xml:space="preserve">      </w:t>
            </w:r>
            <w:r w:rsidR="00366DE9" w:rsidRPr="00366DE9">
              <w:rPr>
                <w:rFonts w:ascii="Rockwell" w:hAnsi="Rockwell"/>
                <w:sz w:val="52"/>
                <w:szCs w:val="52"/>
              </w:rPr>
              <w:t>Below Average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61-60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D-</w:t>
            </w:r>
          </w:p>
        </w:tc>
      </w:tr>
      <w:tr w:rsidR="005D7470" w:rsidRPr="005D7470" w:rsidTr="00366DE9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59-0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70" w:rsidRPr="00366DE9" w:rsidRDefault="005D7470">
            <w:pPr>
              <w:rPr>
                <w:rFonts w:ascii="Rockwell" w:hAnsi="Rockwell"/>
                <w:sz w:val="64"/>
                <w:szCs w:val="64"/>
              </w:rPr>
            </w:pPr>
            <w:r w:rsidRPr="00366DE9">
              <w:rPr>
                <w:rFonts w:ascii="Rockwell" w:hAnsi="Rockwell"/>
                <w:sz w:val="64"/>
                <w:szCs w:val="64"/>
              </w:rPr>
              <w:t>F</w:t>
            </w:r>
            <w:r w:rsidR="00366DE9">
              <w:rPr>
                <w:rFonts w:ascii="Rockwell" w:hAnsi="Rockwell"/>
                <w:sz w:val="64"/>
                <w:szCs w:val="64"/>
              </w:rPr>
              <w:t xml:space="preserve">      </w:t>
            </w:r>
            <w:r w:rsidR="00366DE9" w:rsidRPr="00366DE9">
              <w:rPr>
                <w:rFonts w:ascii="Rockwell" w:hAnsi="Rockwell"/>
                <w:sz w:val="52"/>
                <w:szCs w:val="52"/>
              </w:rPr>
              <w:t>Unacceptable</w:t>
            </w:r>
          </w:p>
        </w:tc>
      </w:tr>
    </w:tbl>
    <w:p w:rsidR="005D7470" w:rsidRDefault="005D7470"/>
    <w:sectPr w:rsidR="005D7470" w:rsidSect="005D7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470"/>
    <w:rsid w:val="00073DCC"/>
    <w:rsid w:val="00366DE9"/>
    <w:rsid w:val="0058536B"/>
    <w:rsid w:val="005C0EA0"/>
    <w:rsid w:val="005D7470"/>
    <w:rsid w:val="00A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47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Dept</vt:lpstr>
    </vt:vector>
  </TitlesOfParts>
  <Company>Fall Creek School District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Dept</dc:title>
  <dc:subject/>
  <dc:creator>kazeckj</dc:creator>
  <cp:keywords/>
  <dc:description/>
  <cp:lastModifiedBy> </cp:lastModifiedBy>
  <cp:revision>2</cp:revision>
  <dcterms:created xsi:type="dcterms:W3CDTF">2012-01-26T21:36:00Z</dcterms:created>
  <dcterms:modified xsi:type="dcterms:W3CDTF">2012-01-26T21:36:00Z</dcterms:modified>
</cp:coreProperties>
</file>